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534035</wp:posOffset>
            </wp:positionH>
            <wp:positionV relativeFrom="page">
              <wp:posOffset>852170</wp:posOffset>
            </wp:positionV>
            <wp:extent cx="64890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330835</wp:posOffset>
            </wp:positionH>
            <wp:positionV relativeFrom="paragraph">
              <wp:posOffset>77470</wp:posOffset>
            </wp:positionV>
            <wp:extent cx="64890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392"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330835</wp:posOffset>
            </wp:positionH>
            <wp:positionV relativeFrom="paragraph">
              <wp:posOffset>113665</wp:posOffset>
            </wp:positionV>
            <wp:extent cx="64890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6"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6"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June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330835</wp:posOffset>
            </wp:positionH>
            <wp:positionV relativeFrom="paragraph">
              <wp:posOffset>81915</wp:posOffset>
            </wp:positionV>
            <wp:extent cx="64890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395"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43"/>
          <w:szCs w:val="43"/>
          <w:b w:val="1"/>
          <w:bCs w:val="1"/>
          <w:color w:val="auto"/>
        </w:rPr>
        <w:t>Instil Bio, Inc.</w:t>
      </w:r>
    </w:p>
    <w:p>
      <w:pPr>
        <w:spacing w:after="0" w:line="58"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330835</wp:posOffset>
            </wp:positionH>
            <wp:positionV relativeFrom="paragraph">
              <wp:posOffset>81915</wp:posOffset>
            </wp:positionV>
            <wp:extent cx="64890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357" w:lineRule="exact"/>
        <w:rPr>
          <w:sz w:val="24"/>
          <w:szCs w:val="24"/>
          <w:color w:val="auto"/>
        </w:rPr>
      </w:pPr>
    </w:p>
    <w:tbl>
      <w:tblPr>
        <w:tblLayout w:type="fixed"/>
        <w:tblInd w:w="520" w:type="dxa"/>
        <w:tblCellMar>
          <w:top w:w="0" w:type="dxa"/>
          <w:left w:w="0" w:type="dxa"/>
          <w:bottom w:w="0" w:type="dxa"/>
          <w:right w:w="0" w:type="dxa"/>
        </w:tblCellMar>
      </w:tblPr>
      <w:tr>
        <w:trPr>
          <w:trHeight w:val="238"/>
        </w:trPr>
        <w:tc>
          <w:tcPr>
            <w:tcW w:w="3060" w:type="dxa"/>
            <w:vAlign w:val="bottom"/>
          </w:tcPr>
          <w:p>
            <w:pPr>
              <w:jc w:val="center"/>
              <w:ind w:left="2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40" w:type="dxa"/>
            <w:vAlign w:val="bottom"/>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001-40215</w:t>
            </w:r>
          </w:p>
        </w:tc>
        <w:tc>
          <w:tcPr>
            <w:tcW w:w="272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83-2072195</w:t>
            </w:r>
          </w:p>
        </w:tc>
      </w:tr>
      <w:tr>
        <w:trPr>
          <w:trHeight w:val="220"/>
        </w:trPr>
        <w:tc>
          <w:tcPr>
            <w:tcW w:w="3060" w:type="dxa"/>
            <w:vAlign w:val="bottom"/>
          </w:tcPr>
          <w:p>
            <w:pPr>
              <w:jc w:val="center"/>
              <w:ind w:left="299"/>
              <w:spacing w:after="0"/>
              <w:rPr>
                <w:sz w:val="20"/>
                <w:szCs w:val="20"/>
                <w:color w:val="auto"/>
              </w:rPr>
            </w:pPr>
            <w:r>
              <w:rPr>
                <w:rFonts w:ascii="Times New Roman" w:cs="Times New Roman" w:eastAsia="Times New Roman" w:hAnsi="Times New Roman"/>
                <w:sz w:val="14"/>
                <w:szCs w:val="14"/>
                <w:color w:val="auto"/>
              </w:rPr>
              <w:t>(State or Other Jurisdiction</w:t>
            </w:r>
          </w:p>
        </w:tc>
        <w:tc>
          <w:tcPr>
            <w:tcW w:w="4440" w:type="dxa"/>
            <w:vAlign w:val="bottom"/>
          </w:tcPr>
          <w:p>
            <w:pPr>
              <w:jc w:val="center"/>
              <w:ind w:right="260"/>
              <w:spacing w:after="0"/>
              <w:rPr>
                <w:sz w:val="20"/>
                <w:szCs w:val="20"/>
                <w:color w:val="auto"/>
              </w:rPr>
            </w:pPr>
            <w:r>
              <w:rPr>
                <w:rFonts w:ascii="Times New Roman" w:cs="Times New Roman" w:eastAsia="Times New Roman" w:hAnsi="Times New Roman"/>
                <w:sz w:val="14"/>
                <w:szCs w:val="14"/>
                <w:color w:val="auto"/>
              </w:rPr>
              <w:t>(Commission</w:t>
            </w:r>
          </w:p>
        </w:tc>
        <w:tc>
          <w:tcPr>
            <w:tcW w:w="2720" w:type="dxa"/>
            <w:vAlign w:val="bottom"/>
          </w:tcPr>
          <w:p>
            <w:pPr>
              <w:jc w:val="center"/>
              <w:ind w:right="561"/>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060" w:type="dxa"/>
            <w:vAlign w:val="bottom"/>
          </w:tcPr>
          <w:p>
            <w:pPr>
              <w:jc w:val="center"/>
              <w:ind w:left="279"/>
              <w:spacing w:after="0"/>
              <w:rPr>
                <w:sz w:val="20"/>
                <w:szCs w:val="20"/>
                <w:color w:val="auto"/>
              </w:rPr>
            </w:pPr>
            <w:r>
              <w:rPr>
                <w:rFonts w:ascii="Times New Roman" w:cs="Times New Roman" w:eastAsia="Times New Roman" w:hAnsi="Times New Roman"/>
                <w:sz w:val="14"/>
                <w:szCs w:val="14"/>
                <w:color w:val="auto"/>
              </w:rPr>
              <w:t>of Incorporation)</w:t>
            </w:r>
          </w:p>
        </w:tc>
        <w:tc>
          <w:tcPr>
            <w:tcW w:w="4440" w:type="dxa"/>
            <w:vAlign w:val="bottom"/>
          </w:tcPr>
          <w:p>
            <w:pPr>
              <w:jc w:val="center"/>
              <w:ind w:right="260"/>
              <w:spacing w:after="0"/>
              <w:rPr>
                <w:sz w:val="20"/>
                <w:szCs w:val="20"/>
                <w:color w:val="auto"/>
              </w:rPr>
            </w:pPr>
            <w:r>
              <w:rPr>
                <w:rFonts w:ascii="Times New Roman" w:cs="Times New Roman" w:eastAsia="Times New Roman" w:hAnsi="Times New Roman"/>
                <w:sz w:val="14"/>
                <w:szCs w:val="14"/>
                <w:color w:val="auto"/>
              </w:rPr>
              <w:t>File Number)</w:t>
            </w:r>
          </w:p>
        </w:tc>
        <w:tc>
          <w:tcPr>
            <w:tcW w:w="2720" w:type="dxa"/>
            <w:vAlign w:val="bottom"/>
          </w:tcPr>
          <w:p>
            <w:pPr>
              <w:jc w:val="center"/>
              <w:ind w:right="581"/>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676"/>
        </w:trPr>
        <w:tc>
          <w:tcPr>
            <w:tcW w:w="3060" w:type="dxa"/>
            <w:vAlign w:val="bottom"/>
          </w:tcPr>
          <w:p>
            <w:pPr>
              <w:jc w:val="center"/>
              <w:ind w:left="319"/>
              <w:spacing w:after="0"/>
              <w:rPr>
                <w:sz w:val="20"/>
                <w:szCs w:val="20"/>
                <w:color w:val="auto"/>
              </w:rPr>
            </w:pPr>
            <w:r>
              <w:rPr>
                <w:rFonts w:ascii="Times New Roman" w:cs="Times New Roman" w:eastAsia="Times New Roman" w:hAnsi="Times New Roman"/>
                <w:sz w:val="18"/>
                <w:szCs w:val="18"/>
                <w:b w:val="1"/>
                <w:bCs w:val="1"/>
                <w:color w:val="auto"/>
                <w:w w:val="99"/>
              </w:rPr>
              <w:t>3963 Maple Avenue, Suite 350</w:t>
            </w:r>
          </w:p>
        </w:tc>
        <w:tc>
          <w:tcPr>
            <w:tcW w:w="44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38"/>
        </w:trPr>
        <w:tc>
          <w:tcPr>
            <w:tcW w:w="3060" w:type="dxa"/>
            <w:vAlign w:val="bottom"/>
          </w:tcPr>
          <w:p>
            <w:pPr>
              <w:jc w:val="center"/>
              <w:ind w:left="299"/>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4440" w:type="dxa"/>
            <w:vAlign w:val="bottom"/>
          </w:tcPr>
          <w:p>
            <w:pPr>
              <w:spacing w:after="0"/>
              <w:rPr>
                <w:sz w:val="20"/>
                <w:szCs w:val="20"/>
                <w:color w:val="auto"/>
              </w:rPr>
            </w:pPr>
          </w:p>
        </w:tc>
        <w:tc>
          <w:tcPr>
            <w:tcW w:w="2720" w:type="dxa"/>
            <w:vAlign w:val="bottom"/>
          </w:tcPr>
          <w:p>
            <w:pPr>
              <w:jc w:val="right"/>
              <w:ind w:right="1381"/>
              <w:spacing w:after="0"/>
              <w:rPr>
                <w:sz w:val="20"/>
                <w:szCs w:val="20"/>
                <w:color w:val="auto"/>
              </w:rPr>
            </w:pPr>
            <w:r>
              <w:rPr>
                <w:rFonts w:ascii="Times New Roman" w:cs="Times New Roman" w:eastAsia="Times New Roman" w:hAnsi="Times New Roman"/>
                <w:sz w:val="18"/>
                <w:szCs w:val="18"/>
                <w:b w:val="1"/>
                <w:bCs w:val="1"/>
                <w:color w:val="auto"/>
              </w:rPr>
              <w:t>75219</w:t>
            </w:r>
          </w:p>
        </w:tc>
      </w:tr>
      <w:tr>
        <w:trPr>
          <w:trHeight w:val="247"/>
        </w:trPr>
        <w:tc>
          <w:tcPr>
            <w:tcW w:w="3060" w:type="dxa"/>
            <w:vAlign w:val="bottom"/>
          </w:tcPr>
          <w:p>
            <w:pPr>
              <w:jc w:val="center"/>
              <w:ind w:left="29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440" w:type="dxa"/>
            <w:vAlign w:val="bottom"/>
          </w:tcPr>
          <w:p>
            <w:pPr>
              <w:spacing w:after="0"/>
              <w:rPr>
                <w:sz w:val="21"/>
                <w:szCs w:val="21"/>
                <w:color w:val="auto"/>
              </w:rPr>
            </w:pPr>
          </w:p>
        </w:tc>
        <w:tc>
          <w:tcPr>
            <w:tcW w:w="2720" w:type="dxa"/>
            <w:vAlign w:val="bottom"/>
          </w:tcPr>
          <w:p>
            <w:pPr>
              <w:jc w:val="center"/>
              <w:ind w:right="561"/>
              <w:spacing w:after="0"/>
              <w:rPr>
                <w:sz w:val="20"/>
                <w:szCs w:val="20"/>
                <w:color w:val="auto"/>
              </w:rPr>
            </w:pPr>
            <w:r>
              <w:rPr>
                <w:rFonts w:ascii="Times New Roman" w:cs="Times New Roman" w:eastAsia="Times New Roman" w:hAnsi="Times New Roman"/>
                <w:sz w:val="14"/>
                <w:szCs w:val="14"/>
                <w:color w:val="auto"/>
              </w:rPr>
              <w:t>(Zip Code)</w:t>
            </w:r>
          </w:p>
        </w:tc>
      </w:tr>
      <w:tr>
        <w:trPr>
          <w:trHeight w:val="541"/>
        </w:trPr>
        <w:tc>
          <w:tcPr>
            <w:tcW w:w="3060" w:type="dxa"/>
            <w:vAlign w:val="bottom"/>
          </w:tcPr>
          <w:p>
            <w:pPr>
              <w:spacing w:after="0"/>
              <w:rPr>
                <w:sz w:val="24"/>
                <w:szCs w:val="24"/>
                <w:color w:val="auto"/>
              </w:rPr>
            </w:pPr>
          </w:p>
        </w:tc>
        <w:tc>
          <w:tcPr>
            <w:tcW w:w="4440" w:type="dxa"/>
            <w:vAlign w:val="bottom"/>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(972) 499-3350</w:t>
            </w:r>
          </w:p>
        </w:tc>
        <w:tc>
          <w:tcPr>
            <w:tcW w:w="2720" w:type="dxa"/>
            <w:vAlign w:val="bottom"/>
          </w:tcPr>
          <w:p>
            <w:pPr>
              <w:spacing w:after="0"/>
              <w:rPr>
                <w:sz w:val="24"/>
                <w:szCs w:val="24"/>
                <w:color w:val="auto"/>
              </w:rPr>
            </w:pPr>
          </w:p>
        </w:tc>
      </w:tr>
      <w:tr>
        <w:trPr>
          <w:trHeight w:val="188"/>
        </w:trPr>
        <w:tc>
          <w:tcPr>
            <w:tcW w:w="3060" w:type="dxa"/>
            <w:vAlign w:val="bottom"/>
          </w:tcPr>
          <w:p>
            <w:pPr>
              <w:spacing w:after="0"/>
              <w:rPr>
                <w:sz w:val="16"/>
                <w:szCs w:val="16"/>
                <w:color w:val="auto"/>
              </w:rPr>
            </w:pPr>
          </w:p>
        </w:tc>
        <w:tc>
          <w:tcPr>
            <w:tcW w:w="4440" w:type="dxa"/>
            <w:vAlign w:val="bottom"/>
          </w:tcPr>
          <w:p>
            <w:pPr>
              <w:jc w:val="center"/>
              <w:ind w:right="28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720" w:type="dxa"/>
            <w:vAlign w:val="bottom"/>
          </w:tcPr>
          <w:p>
            <w:pPr>
              <w:spacing w:after="0"/>
              <w:rPr>
                <w:sz w:val="16"/>
                <w:szCs w:val="16"/>
                <w:color w:val="auto"/>
              </w:rPr>
            </w:pPr>
          </w:p>
        </w:tc>
      </w:tr>
      <w:tr>
        <w:trPr>
          <w:trHeight w:val="419"/>
        </w:trPr>
        <w:tc>
          <w:tcPr>
            <w:tcW w:w="3060" w:type="dxa"/>
            <w:vAlign w:val="bottom"/>
          </w:tcPr>
          <w:p>
            <w:pPr>
              <w:spacing w:after="0"/>
              <w:rPr>
                <w:sz w:val="24"/>
                <w:szCs w:val="24"/>
                <w:color w:val="auto"/>
              </w:rPr>
            </w:pPr>
          </w:p>
        </w:tc>
        <w:tc>
          <w:tcPr>
            <w:tcW w:w="4440" w:type="dxa"/>
            <w:vAlign w:val="bottom"/>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720" w:type="dxa"/>
            <w:vAlign w:val="bottom"/>
          </w:tcPr>
          <w:p>
            <w:pPr>
              <w:spacing w:after="0"/>
              <w:rPr>
                <w:sz w:val="24"/>
                <w:szCs w:val="24"/>
                <w:color w:val="auto"/>
              </w:rPr>
            </w:pPr>
          </w:p>
        </w:tc>
      </w:tr>
      <w:tr>
        <w:trPr>
          <w:trHeight w:val="188"/>
        </w:trPr>
        <w:tc>
          <w:tcPr>
            <w:tcW w:w="3060" w:type="dxa"/>
            <w:vAlign w:val="bottom"/>
          </w:tcPr>
          <w:p>
            <w:pPr>
              <w:spacing w:after="0"/>
              <w:rPr>
                <w:sz w:val="16"/>
                <w:szCs w:val="16"/>
                <w:color w:val="auto"/>
              </w:rPr>
            </w:pPr>
          </w:p>
        </w:tc>
        <w:tc>
          <w:tcPr>
            <w:tcW w:w="4440" w:type="dxa"/>
            <w:vAlign w:val="bottom"/>
          </w:tcPr>
          <w:p>
            <w:pPr>
              <w:jc w:val="center"/>
              <w:ind w:right="280"/>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c>
          <w:tcPr>
            <w:tcW w:w="2720" w:type="dxa"/>
            <w:vAlign w:val="bottom"/>
          </w:tcPr>
          <w:p>
            <w:pPr>
              <w:spacing w:after="0"/>
              <w:rPr>
                <w:sz w:val="16"/>
                <w:szCs w:val="16"/>
                <w:color w:val="auto"/>
              </w:rPr>
            </w:pPr>
          </w:p>
        </w:tc>
      </w:tr>
      <w:tr>
        <w:trPr>
          <w:trHeight w:val="118"/>
        </w:trPr>
        <w:tc>
          <w:tcPr>
            <w:tcW w:w="3060" w:type="dxa"/>
            <w:vAlign w:val="bottom"/>
            <w:tcBorders>
              <w:bottom w:val="single" w:sz="8" w:color="auto"/>
            </w:tcBorders>
          </w:tcPr>
          <w:p>
            <w:pPr>
              <w:spacing w:after="0"/>
              <w:rPr>
                <w:sz w:val="10"/>
                <w:szCs w:val="10"/>
                <w:color w:val="auto"/>
              </w:rPr>
            </w:pPr>
          </w:p>
        </w:tc>
        <w:tc>
          <w:tcPr>
            <w:tcW w:w="4440" w:type="dxa"/>
            <w:vAlign w:val="bottom"/>
            <w:tcBorders>
              <w:bottom w:val="single" w:sz="8" w:color="auto"/>
            </w:tcBorders>
          </w:tcPr>
          <w:p>
            <w:pPr>
              <w:spacing w:after="0"/>
              <w:rPr>
                <w:sz w:val="10"/>
                <w:szCs w:val="10"/>
                <w:color w:val="auto"/>
              </w:rPr>
            </w:pPr>
          </w:p>
        </w:tc>
        <w:tc>
          <w:tcPr>
            <w:tcW w:w="2720" w:type="dxa"/>
            <w:vAlign w:val="bottom"/>
            <w:tcBorders>
              <w:bottom w:val="single" w:sz="8" w:color="auto"/>
            </w:tcBorders>
          </w:tcPr>
          <w:p>
            <w:pPr>
              <w:spacing w:after="0"/>
              <w:rPr>
                <w:sz w:val="10"/>
                <w:szCs w:val="10"/>
                <w:color w:val="auto"/>
              </w:rPr>
            </w:pPr>
          </w:p>
        </w:tc>
      </w:tr>
    </w:tbl>
    <w:p>
      <w:pPr>
        <w:spacing w:after="0" w:line="292"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35" w:lineRule="exact"/>
        <w:rPr>
          <w:sz w:val="24"/>
          <w:szCs w:val="24"/>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5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6"/>
        </w:trPr>
        <w:tc>
          <w:tcPr>
            <w:tcW w:w="520" w:type="dxa"/>
            <w:vAlign w:val="bottom"/>
          </w:tcPr>
          <w:p>
            <w:pPr>
              <w:spacing w:after="0"/>
              <w:rPr>
                <w:sz w:val="24"/>
                <w:szCs w:val="24"/>
                <w:color w:val="auto"/>
              </w:rPr>
            </w:pPr>
          </w:p>
        </w:tc>
        <w:tc>
          <w:tcPr>
            <w:tcW w:w="410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58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8"/>
        </w:trPr>
        <w:tc>
          <w:tcPr>
            <w:tcW w:w="520" w:type="dxa"/>
            <w:vAlign w:val="bottom"/>
          </w:tcPr>
          <w:p>
            <w:pPr>
              <w:spacing w:after="0"/>
              <w:rPr>
                <w:sz w:val="20"/>
                <w:szCs w:val="20"/>
                <w:color w:val="auto"/>
              </w:rPr>
            </w:pPr>
          </w:p>
        </w:tc>
        <w:tc>
          <w:tcPr>
            <w:tcW w:w="4100" w:type="dxa"/>
            <w:vAlign w:val="bottom"/>
            <w:vMerge w:val="continue"/>
          </w:tcPr>
          <w:p>
            <w:pPr>
              <w:spacing w:after="0"/>
              <w:rPr>
                <w:sz w:val="20"/>
                <w:szCs w:val="20"/>
                <w:color w:val="auto"/>
              </w:rPr>
            </w:pPr>
          </w:p>
        </w:tc>
        <w:tc>
          <w:tcPr>
            <w:tcW w:w="158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20" w:type="dxa"/>
            <w:vAlign w:val="bottom"/>
          </w:tcPr>
          <w:p>
            <w:pPr>
              <w:spacing w:after="0"/>
              <w:rPr>
                <w:sz w:val="20"/>
                <w:szCs w:val="20"/>
                <w:color w:val="auto"/>
              </w:rPr>
            </w:pPr>
          </w:p>
        </w:tc>
        <w:tc>
          <w:tcPr>
            <w:tcW w:w="41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Common Stock, $0.000001 par value</w:t>
            </w:r>
          </w:p>
        </w:tc>
        <w:tc>
          <w:tcPr>
            <w:tcW w:w="15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TIL</w:t>
            </w: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211"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813435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440" w:right="839" w:bottom="1440" w:gutter="0" w:footer="0" w:header="0"/>
        </w:sectPr>
      </w:pPr>
    </w:p>
    <w:bookmarkStart w:id="1" w:name="page2"/>
    <w:bookmarkEnd w:id="1"/>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4" w:lineRule="exact"/>
        <w:rPr>
          <w:sz w:val="20"/>
          <w:szCs w:val="20"/>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43"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On June 11, 2026, Instil Bio, Inc. (the “Company”) held its 2026 Annual Meeting of Stockholders (the “Annual Meeting”). At the Annual Meeting, the Company’s stockholders voted on two proposals, each of which is described in more detail in the Company’s definitive proxy statement on Schedule 14A filed with the Securities and Exchange Commission on April 24, 2026. Of the 6,781,976 shares of the Company’s common stock outstanding as of the record date, 5,757,919 shares, or approximately 84.9%, were present or represented by proxy at the Annual Meeting.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brief description of each matter voted upon and the certified results.</w:t>
      </w:r>
    </w:p>
    <w:p>
      <w:pPr>
        <w:spacing w:after="0" w:line="23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Stockholders elected the following nominees to serve as Class II directors on the Company’s board of directors (the “Board”) until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2029 Annual Meeting of Stockholders and until his successor has been duly elected and qualified. The voting results for such nominees were as follows:</w:t>
      </w:r>
    </w:p>
    <w:tbl>
      <w:tblPr>
        <w:tblLayout w:type="fixed"/>
        <w:tblInd w:w="68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2800" w:type="dxa"/>
            <w:vAlign w:val="bottom"/>
            <w:gridSpan w:val="2"/>
          </w:tcPr>
          <w:p>
            <w:pPr>
              <w:jc w:val="center"/>
              <w:ind w:right="1660"/>
              <w:spacing w:after="0"/>
              <w:rPr>
                <w:sz w:val="20"/>
                <w:szCs w:val="20"/>
                <w:color w:val="auto"/>
              </w:rPr>
            </w:pPr>
            <w:r>
              <w:rPr>
                <w:rFonts w:ascii="Times New Roman" w:cs="Times New Roman" w:eastAsia="Times New Roman" w:hAnsi="Times New Roman"/>
                <w:sz w:val="18"/>
                <w:szCs w:val="18"/>
                <w:b w:val="1"/>
                <w:bCs w:val="1"/>
                <w:color w:val="auto"/>
                <w:w w:val="99"/>
              </w:rPr>
              <w:t>Director Name</w:t>
            </w: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32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Votes Withheld</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Broker Non- Votes</w:t>
            </w:r>
          </w:p>
        </w:tc>
      </w:tr>
      <w:tr>
        <w:trPr>
          <w:trHeight w:val="20"/>
        </w:trPr>
        <w:tc>
          <w:tcPr>
            <w:tcW w:w="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r>
        <w:trPr>
          <w:trHeight w:val="277"/>
        </w:trPr>
        <w:tc>
          <w:tcPr>
            <w:tcW w:w="2860" w:type="dxa"/>
            <w:vAlign w:val="bottom"/>
            <w:gridSpan w:val="3"/>
          </w:tcPr>
          <w:p>
            <w:pPr>
              <w:jc w:val="center"/>
              <w:ind w:right="1600"/>
              <w:spacing w:after="0"/>
              <w:rPr>
                <w:sz w:val="20"/>
                <w:szCs w:val="20"/>
                <w:color w:val="auto"/>
              </w:rPr>
            </w:pPr>
            <w:r>
              <w:rPr>
                <w:rFonts w:ascii="Times New Roman" w:cs="Times New Roman" w:eastAsia="Times New Roman" w:hAnsi="Times New Roman"/>
                <w:sz w:val="18"/>
                <w:szCs w:val="18"/>
                <w:color w:val="auto"/>
              </w:rPr>
              <w:t>George Matcham</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3,683,114</w:t>
            </w:r>
          </w:p>
        </w:tc>
        <w:tc>
          <w:tcPr>
            <w:tcW w:w="820" w:type="dxa"/>
            <w:vAlign w:val="bottom"/>
          </w:tcPr>
          <w:p>
            <w:pPr>
              <w:spacing w:after="0"/>
              <w:rPr>
                <w:sz w:val="24"/>
                <w:szCs w:val="24"/>
                <w:color w:val="auto"/>
              </w:rPr>
            </w:pPr>
          </w:p>
        </w:tc>
        <w:tc>
          <w:tcPr>
            <w:tcW w:w="2000" w:type="dxa"/>
            <w:vAlign w:val="bottom"/>
            <w:gridSpan w:val="2"/>
          </w:tcPr>
          <w:p>
            <w:pPr>
              <w:jc w:val="center"/>
              <w:ind w:left="750"/>
              <w:spacing w:after="0"/>
              <w:rPr>
                <w:sz w:val="20"/>
                <w:szCs w:val="20"/>
                <w:color w:val="auto"/>
              </w:rPr>
            </w:pPr>
            <w:r>
              <w:rPr>
                <w:rFonts w:ascii="Times New Roman" w:cs="Times New Roman" w:eastAsia="Times New Roman" w:hAnsi="Times New Roman"/>
                <w:sz w:val="18"/>
                <w:szCs w:val="18"/>
                <w:color w:val="auto"/>
              </w:rPr>
              <w:t>742,925</w:t>
            </w:r>
          </w:p>
        </w:tc>
        <w:tc>
          <w:tcPr>
            <w:tcW w:w="13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1,331,880</w:t>
            </w:r>
          </w:p>
        </w:tc>
      </w:tr>
      <w:tr>
        <w:trPr>
          <w:trHeight w:val="257"/>
        </w:trPr>
        <w:tc>
          <w:tcPr>
            <w:tcW w:w="60" w:type="dxa"/>
            <w:vAlign w:val="bottom"/>
          </w:tcPr>
          <w:p>
            <w:pPr>
              <w:spacing w:after="0"/>
              <w:rPr>
                <w:sz w:val="22"/>
                <w:szCs w:val="22"/>
                <w:color w:val="auto"/>
              </w:rPr>
            </w:pPr>
          </w:p>
        </w:tc>
        <w:tc>
          <w:tcPr>
            <w:tcW w:w="2800" w:type="dxa"/>
            <w:vAlign w:val="bottom"/>
            <w:gridSpan w:val="2"/>
          </w:tcPr>
          <w:p>
            <w:pPr>
              <w:jc w:val="center"/>
              <w:ind w:right="1660"/>
              <w:spacing w:after="0"/>
              <w:rPr>
                <w:sz w:val="20"/>
                <w:szCs w:val="20"/>
                <w:color w:val="auto"/>
              </w:rPr>
            </w:pPr>
            <w:r>
              <w:rPr>
                <w:rFonts w:ascii="Times New Roman" w:cs="Times New Roman" w:eastAsia="Times New Roman" w:hAnsi="Times New Roman"/>
                <w:sz w:val="18"/>
                <w:szCs w:val="18"/>
                <w:color w:val="auto"/>
                <w:w w:val="98"/>
              </w:rPr>
              <w:t>Neil Gibson</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3,603,901</w:t>
            </w:r>
          </w:p>
        </w:tc>
        <w:tc>
          <w:tcPr>
            <w:tcW w:w="820" w:type="dxa"/>
            <w:vAlign w:val="bottom"/>
          </w:tcPr>
          <w:p>
            <w:pPr>
              <w:spacing w:after="0"/>
              <w:rPr>
                <w:sz w:val="22"/>
                <w:szCs w:val="22"/>
                <w:color w:val="auto"/>
              </w:rPr>
            </w:pPr>
          </w:p>
        </w:tc>
        <w:tc>
          <w:tcPr>
            <w:tcW w:w="2000" w:type="dxa"/>
            <w:vAlign w:val="bottom"/>
            <w:gridSpan w:val="2"/>
          </w:tcPr>
          <w:p>
            <w:pPr>
              <w:jc w:val="center"/>
              <w:ind w:left="750"/>
              <w:spacing w:after="0"/>
              <w:rPr>
                <w:sz w:val="20"/>
                <w:szCs w:val="20"/>
                <w:color w:val="auto"/>
              </w:rPr>
            </w:pPr>
            <w:r>
              <w:rPr>
                <w:rFonts w:ascii="Times New Roman" w:cs="Times New Roman" w:eastAsia="Times New Roman" w:hAnsi="Times New Roman"/>
                <w:sz w:val="18"/>
                <w:szCs w:val="18"/>
                <w:color w:val="auto"/>
              </w:rPr>
              <w:t>822,138</w:t>
            </w:r>
          </w:p>
        </w:tc>
        <w:tc>
          <w:tcPr>
            <w:tcW w:w="132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1,331,880</w:t>
            </w:r>
          </w:p>
        </w:tc>
      </w:tr>
    </w:tbl>
    <w:p>
      <w:pPr>
        <w:spacing w:after="0" w:line="200" w:lineRule="exact"/>
        <w:rPr>
          <w:sz w:val="20"/>
          <w:szCs w:val="20"/>
          <w:color w:val="auto"/>
        </w:rPr>
      </w:pPr>
    </w:p>
    <w:p>
      <w:pPr>
        <w:spacing w:after="0" w:line="372" w:lineRule="exact"/>
        <w:rPr>
          <w:sz w:val="20"/>
          <w:szCs w:val="20"/>
          <w:color w:val="auto"/>
        </w:rPr>
      </w:pPr>
    </w:p>
    <w:p>
      <w:pPr>
        <w:ind w:right="38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Proposal 2. </w:t>
      </w:r>
      <w:r>
        <w:rPr>
          <w:rFonts w:ascii="Times New Roman" w:cs="Times New Roman" w:eastAsia="Times New Roman" w:hAnsi="Times New Roman"/>
          <w:sz w:val="18"/>
          <w:szCs w:val="18"/>
          <w:color w:val="auto"/>
        </w:rPr>
        <w:t>Stockholders ratified the selection by the Audit Committee of the Board of RSM US LLP as the Company’s independent registered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firm for the fiscal year ending December 31, 2026. The voting results were as follows:</w:t>
      </w:r>
    </w:p>
    <w:tbl>
      <w:tblPr>
        <w:tblLayout w:type="fixed"/>
        <w:tblInd w:w="0" w:type="dxa"/>
        <w:tblCellMar>
          <w:top w:w="0" w:type="dxa"/>
          <w:left w:w="0" w:type="dxa"/>
          <w:bottom w:w="0" w:type="dxa"/>
          <w:right w:w="0" w:type="dxa"/>
        </w:tblCellMar>
      </w:tblPr>
      <w:tr>
        <w:trPr>
          <w:trHeight w:val="199"/>
        </w:trPr>
        <w:tc>
          <w:tcPr>
            <w:tcW w:w="940" w:type="dxa"/>
            <w:vAlign w:val="bottom"/>
          </w:tcPr>
          <w:p>
            <w:pPr>
              <w:spacing w:after="0"/>
              <w:rPr>
                <w:sz w:val="17"/>
                <w:szCs w:val="17"/>
                <w:color w:val="auto"/>
              </w:rPr>
            </w:pPr>
          </w:p>
        </w:tc>
        <w:tc>
          <w:tcPr>
            <w:tcW w:w="740" w:type="dxa"/>
            <w:vAlign w:val="bottom"/>
          </w:tcPr>
          <w:p>
            <w:pPr>
              <w:spacing w:after="0" w:line="199" w:lineRule="exact"/>
              <w:rPr>
                <w:sz w:val="20"/>
                <w:szCs w:val="20"/>
                <w:color w:val="auto"/>
              </w:rPr>
            </w:pPr>
            <w:r>
              <w:rPr>
                <w:rFonts w:ascii="Times New Roman" w:cs="Times New Roman" w:eastAsia="Times New Roman" w:hAnsi="Times New Roman"/>
                <w:sz w:val="18"/>
                <w:szCs w:val="18"/>
                <w:b w:val="1"/>
                <w:bCs w:val="1"/>
                <w:color w:val="auto"/>
                <w:w w:val="95"/>
              </w:rPr>
              <w:t>Votes For</w:t>
            </w:r>
          </w:p>
        </w:tc>
        <w:tc>
          <w:tcPr>
            <w:tcW w:w="860" w:type="dxa"/>
            <w:vAlign w:val="bottom"/>
          </w:tcPr>
          <w:p>
            <w:pPr>
              <w:spacing w:after="0"/>
              <w:rPr>
                <w:sz w:val="17"/>
                <w:szCs w:val="17"/>
                <w:color w:val="auto"/>
              </w:rPr>
            </w:pPr>
          </w:p>
        </w:tc>
        <w:tc>
          <w:tcPr>
            <w:tcW w:w="3520" w:type="dxa"/>
            <w:vAlign w:val="bottom"/>
            <w:gridSpan w:val="3"/>
          </w:tcPr>
          <w:p>
            <w:pPr>
              <w:jc w:val="center"/>
              <w:ind w:right="760"/>
              <w:spacing w:after="0" w:line="199" w:lineRule="exact"/>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360" w:type="dxa"/>
            <w:vAlign w:val="bottom"/>
            <w:gridSpan w:val="2"/>
          </w:tcPr>
          <w:p>
            <w:pPr>
              <w:jc w:val="center"/>
              <w:ind w:right="1440"/>
              <w:spacing w:after="0" w:line="199" w:lineRule="exact"/>
              <w:rPr>
                <w:sz w:val="20"/>
                <w:szCs w:val="20"/>
                <w:color w:val="auto"/>
              </w:rPr>
            </w:pPr>
            <w:r>
              <w:rPr>
                <w:rFonts w:ascii="Times New Roman" w:cs="Times New Roman" w:eastAsia="Times New Roman" w:hAnsi="Times New Roman"/>
                <w:sz w:val="18"/>
                <w:szCs w:val="18"/>
                <w:b w:val="1"/>
                <w:bCs w:val="1"/>
                <w:color w:val="auto"/>
              </w:rPr>
              <w:t>Abstentions</w:t>
            </w:r>
          </w:p>
        </w:tc>
        <w:tc>
          <w:tcPr>
            <w:tcW w:w="2820" w:type="dxa"/>
            <w:vAlign w:val="bottom"/>
            <w:gridSpan w:val="2"/>
          </w:tcPr>
          <w:p>
            <w:pPr>
              <w:jc w:val="center"/>
              <w:ind w:right="1400"/>
              <w:spacing w:after="0" w:line="199" w:lineRule="exact"/>
              <w:rPr>
                <w:sz w:val="20"/>
                <w:szCs w:val="20"/>
                <w:color w:val="auto"/>
              </w:rPr>
            </w:pPr>
            <w:r>
              <w:rPr>
                <w:rFonts w:ascii="Times New Roman" w:cs="Times New Roman" w:eastAsia="Times New Roman" w:hAnsi="Times New Roman"/>
                <w:sz w:val="18"/>
                <w:szCs w:val="18"/>
                <w:b w:val="1"/>
                <w:bCs w:val="1"/>
                <w:color w:val="auto"/>
                <w:w w:val="97"/>
              </w:rPr>
              <w:t>Broker Non- Votes</w:t>
            </w:r>
          </w:p>
        </w:tc>
      </w:tr>
      <w:tr>
        <w:trPr>
          <w:trHeight w:val="277"/>
        </w:trPr>
        <w:tc>
          <w:tcPr>
            <w:tcW w:w="940" w:type="dxa"/>
            <w:vAlign w:val="bottom"/>
          </w:tcPr>
          <w:p>
            <w:pPr>
              <w:spacing w:after="0"/>
              <w:rPr>
                <w:sz w:val="24"/>
                <w:szCs w:val="24"/>
                <w:color w:val="auto"/>
              </w:rPr>
            </w:pPr>
          </w:p>
        </w:tc>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7"/>
              </w:rPr>
              <w:t>5,750,869</w:t>
            </w: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6,911</w:t>
            </w:r>
          </w:p>
        </w:tc>
        <w:tc>
          <w:tcPr>
            <w:tcW w:w="1620" w:type="dxa"/>
            <w:vAlign w:val="bottom"/>
          </w:tcPr>
          <w:p>
            <w:pPr>
              <w:spacing w:after="0"/>
              <w:rPr>
                <w:sz w:val="24"/>
                <w:szCs w:val="24"/>
                <w:color w:val="auto"/>
              </w:rPr>
            </w:pPr>
          </w:p>
        </w:tc>
        <w:tc>
          <w:tcPr>
            <w:tcW w:w="9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139</w:t>
            </w:r>
          </w:p>
        </w:tc>
        <w:tc>
          <w:tcPr>
            <w:tcW w:w="1440" w:type="dxa"/>
            <w:vAlign w:val="bottom"/>
          </w:tcPr>
          <w:p>
            <w:pPr>
              <w:spacing w:after="0"/>
              <w:rPr>
                <w:sz w:val="24"/>
                <w:szCs w:val="24"/>
                <w:color w:val="auto"/>
              </w:rPr>
            </w:pPr>
          </w:p>
        </w:tc>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tcPr>
          <w:p>
            <w:pPr>
              <w:spacing w:after="0"/>
              <w:rPr>
                <w:sz w:val="24"/>
                <w:szCs w:val="24"/>
                <w:color w:val="auto"/>
              </w:rPr>
            </w:pPr>
          </w:p>
        </w:tc>
      </w:tr>
      <w:tr>
        <w:trPr>
          <w:trHeight w:val="2018"/>
        </w:trPr>
        <w:tc>
          <w:tcPr>
            <w:tcW w:w="9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32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Instil Bio,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0"/>
        <w:spacing w:after="0"/>
        <w:tabs>
          <w:tab w:leader="none" w:pos="980" w:val="left"/>
          <w:tab w:leader="none" w:pos="3500" w:val="left"/>
          <w:tab w:leader="none" w:pos="41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11,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Sandeep Laumas,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51435</wp:posOffset>
            </wp:positionV>
            <wp:extent cx="37719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8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Sandeep Laumas, M.D.</w:t>
      </w:r>
    </w:p>
    <w:p>
      <w:pPr>
        <w:spacing w:after="0" w:line="7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Chief Financial Officer and Chief Business Officer</w:t>
      </w:r>
    </w:p>
    <w:p>
      <w:pPr>
        <w:spacing w:after="0" w:line="2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sectPr>
      <w:pgSz w:w="11900" w:h="16838" w:orient="portrait"/>
      <w:cols w:equalWidth="0" w:num="1">
        <w:col w:w="11020"/>
      </w:cols>
      <w:pgMar w:left="320" w:top="108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2026-06-11T15:35:46Z</dcterms:created>
  <dcterms:modified xsi:type="dcterms:W3CDTF">2026-06-11T15:35:46Z</dcterms:modified>
</cp:coreProperties>
</file>